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0F88" w14:textId="305534FA" w:rsidR="007B1EC0" w:rsidRDefault="00800CB1" w:rsidP="007B1EC0">
      <w:pPr>
        <w:tabs>
          <w:tab w:val="left" w:pos="9639"/>
        </w:tabs>
        <w:ind w:right="-1050"/>
        <w:rPr>
          <w:b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53B26E" wp14:editId="151027A7">
                <wp:simplePos x="0" y="0"/>
                <wp:positionH relativeFrom="column">
                  <wp:posOffset>1769745</wp:posOffset>
                </wp:positionH>
                <wp:positionV relativeFrom="paragraph">
                  <wp:posOffset>-300355</wp:posOffset>
                </wp:positionV>
                <wp:extent cx="6014720" cy="45085"/>
                <wp:effectExtent l="0" t="444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0DC0F" w14:textId="77777777" w:rsidR="00800CB1" w:rsidRDefault="00800CB1" w:rsidP="00800CB1">
                            <w:pPr>
                              <w:ind w:left="567" w:right="-849" w:hanging="1418"/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3B2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39.35pt;margin-top:-23.65pt;width:473.6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" o:allowincell="f" stroked="f">
                <v:textbox>
                  <w:txbxContent>
                    <w:p w14:paraId="39F0DC0F" w14:textId="77777777" w:rsidR="00800CB1" w:rsidRDefault="00800CB1" w:rsidP="00800CB1">
                      <w:pPr>
                        <w:ind w:left="567" w:right="-849" w:hanging="1418"/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                                    </w:t>
      </w:r>
      <w:r>
        <w:rPr>
          <w:b/>
          <w:noProof/>
          <w:sz w:val="24"/>
          <w:szCs w:val="24"/>
        </w:rPr>
        <w:t>Раздел: «</w:t>
      </w:r>
      <w:r w:rsidR="008806AB">
        <w:rPr>
          <w:b/>
          <w:noProof/>
          <w:sz w:val="24"/>
          <w:szCs w:val="24"/>
        </w:rPr>
        <w:t>Экспертно-аналитические</w:t>
      </w:r>
      <w:r>
        <w:rPr>
          <w:b/>
          <w:noProof/>
          <w:sz w:val="24"/>
          <w:szCs w:val="24"/>
        </w:rPr>
        <w:t xml:space="preserve">   мероприятия »</w:t>
      </w:r>
    </w:p>
    <w:p w14:paraId="0EAAE1C4" w14:textId="6928B1E3" w:rsidR="00800CB1" w:rsidRPr="007B1EC0" w:rsidRDefault="00800CB1" w:rsidP="007B1EC0">
      <w:pPr>
        <w:tabs>
          <w:tab w:val="left" w:pos="9498"/>
        </w:tabs>
        <w:ind w:right="-1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Информация о результатах проведения </w:t>
      </w:r>
      <w:r w:rsidR="008806AB">
        <w:rPr>
          <w:color w:val="000000"/>
          <w:sz w:val="24"/>
          <w:szCs w:val="24"/>
        </w:rPr>
        <w:t xml:space="preserve">экспертно-аналитического мероприятия </w:t>
      </w:r>
      <w:r w:rsidR="00401F0E">
        <w:rPr>
          <w:rFonts w:eastAsia="Calibri"/>
          <w:sz w:val="24"/>
          <w:szCs w:val="24"/>
        </w:rPr>
        <w:t>«</w:t>
      </w:r>
      <w:r w:rsidR="00401F0E">
        <w:rPr>
          <w:rFonts w:eastAsia="Calibri"/>
        </w:rPr>
        <w:t xml:space="preserve">Внешняя проверка годовых отчетов об исполнении </w:t>
      </w:r>
      <w:r w:rsidR="00401F0E">
        <w:rPr>
          <w:rFonts w:eastAsia="Calibri"/>
          <w:sz w:val="24"/>
          <w:szCs w:val="24"/>
        </w:rPr>
        <w:t>бюджетов городских и сельских поселений Злынковского муниципального района Брянской области за 2023 год» (6 поселений)».</w:t>
      </w:r>
      <w:r w:rsidR="00401F0E">
        <w:rPr>
          <w:sz w:val="24"/>
          <w:szCs w:val="24"/>
        </w:rPr>
        <w:t xml:space="preserve"> </w:t>
      </w:r>
      <w:r w:rsidR="008806AB">
        <w:rPr>
          <w:sz w:val="24"/>
          <w:szCs w:val="24"/>
        </w:rPr>
        <w:t xml:space="preserve"> </w:t>
      </w:r>
    </w:p>
    <w:p w14:paraId="2987ED00" w14:textId="6907D698" w:rsidR="00401F0E" w:rsidRPr="00401F0E" w:rsidRDefault="008806AB" w:rsidP="00401F0E">
      <w:pPr>
        <w:ind w:left="102" w:right="9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Контрольно- счетной палатой в  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соответствии: </w:t>
      </w:r>
      <w:r>
        <w:rPr>
          <w:color w:val="000000"/>
          <w:sz w:val="24"/>
          <w:szCs w:val="24"/>
        </w:rPr>
        <w:t>п.2 ст.264.4 БК РФ, п.1 ст.268.1 БК РФ, п.2 ст.9 Федерального закона от 07.02.2011года №6-ФЗ «Об общих принципах  организации и деятельности контрольно-счетных органов субъектов Российской Федерации и муниципальных образований»; ст. 8 Положения  о  Контрольно-счетной палате Злынковского района, утвержденного Решением Злынковского районного Совета народных депутатов №30-3 от 11 октября 2021года; пункт  1.3.</w:t>
      </w:r>
      <w:r w:rsidR="00401F0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Плана работы Контрольно-счетной палаты Злынковского района  на 2024 год, утвержденным приказом председателя Контрольно-счетной палаты Злынковского района от 18 декабря 2023 года №119, приказом председателя Контрольно-счетной палаты Злынковского района  28 марта 2024 года № </w:t>
      </w:r>
      <w:r w:rsidR="00401F0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-од  «О проведении экспертно-аналитического мероприятия», проведено экспертно-аналитическое мероприятие</w:t>
      </w:r>
      <w:r w:rsidR="00401F0E" w:rsidRPr="00401F0E">
        <w:rPr>
          <w:rFonts w:eastAsia="Calibri"/>
        </w:rPr>
        <w:t xml:space="preserve"> </w:t>
      </w:r>
      <w:r w:rsidR="00401F0E">
        <w:rPr>
          <w:rFonts w:eastAsia="Calibri"/>
        </w:rPr>
        <w:t>«</w:t>
      </w:r>
      <w:r w:rsidR="00401F0E" w:rsidRPr="00401F0E">
        <w:rPr>
          <w:rFonts w:eastAsia="Calibri"/>
          <w:sz w:val="24"/>
          <w:szCs w:val="24"/>
        </w:rPr>
        <w:t>Внешняя проверка годовых отчетов об исполнении бюджетов городских и сельских поселений Злынковского муниципального района Брянской области за 2023 год» (6 поселений)»</w:t>
      </w:r>
      <w:r>
        <w:rPr>
          <w:color w:val="000000"/>
          <w:sz w:val="24"/>
          <w:szCs w:val="24"/>
        </w:rPr>
        <w:t xml:space="preserve"> </w:t>
      </w:r>
      <w:r w:rsidR="00401F0E">
        <w:rPr>
          <w:color w:val="000000"/>
          <w:sz w:val="24"/>
          <w:szCs w:val="24"/>
        </w:rPr>
        <w:t>.</w:t>
      </w:r>
      <w:r w:rsidR="00401F0E" w:rsidRPr="00401F0E">
        <w:rPr>
          <w:sz w:val="24"/>
          <w:szCs w:val="24"/>
          <w:lang w:eastAsia="en-US"/>
        </w:rPr>
        <w:t xml:space="preserve">     По результатам проведения </w:t>
      </w:r>
      <w:r w:rsidR="00401F0E" w:rsidRPr="00401F0E">
        <w:rPr>
          <w:sz w:val="24"/>
          <w:szCs w:val="24"/>
        </w:rPr>
        <w:t xml:space="preserve">экспертно-аналитического мероприятия </w:t>
      </w:r>
      <w:r w:rsidR="00401F0E" w:rsidRPr="00401F0E">
        <w:rPr>
          <w:rFonts w:eastAsia="Calibri"/>
          <w:sz w:val="24"/>
          <w:szCs w:val="24"/>
        </w:rPr>
        <w:t>«</w:t>
      </w:r>
      <w:r w:rsidR="00401F0E" w:rsidRPr="00401F0E">
        <w:rPr>
          <w:rFonts w:eastAsia="Calibri"/>
          <w:sz w:val="22"/>
          <w:szCs w:val="22"/>
          <w:lang w:eastAsia="en-US"/>
        </w:rPr>
        <w:t xml:space="preserve">Внешняя проверка годовых отчетов об исполнении </w:t>
      </w:r>
      <w:r w:rsidR="00401F0E" w:rsidRPr="00401F0E">
        <w:rPr>
          <w:rFonts w:eastAsia="Calibri"/>
          <w:sz w:val="24"/>
          <w:szCs w:val="24"/>
          <w:lang w:eastAsia="en-US"/>
        </w:rPr>
        <w:t xml:space="preserve">бюджетов городских и сельских поселений </w:t>
      </w:r>
      <w:r w:rsidR="00401F0E" w:rsidRPr="00401F0E">
        <w:rPr>
          <w:rFonts w:eastAsia="Calibri"/>
          <w:sz w:val="24"/>
          <w:szCs w:val="24"/>
        </w:rPr>
        <w:t xml:space="preserve">Злынковского муниципального района Брянской области за 2023 год» </w:t>
      </w:r>
      <w:r w:rsidR="00401F0E" w:rsidRPr="00401F0E">
        <w:rPr>
          <w:rFonts w:eastAsia="Calibri"/>
          <w:sz w:val="24"/>
          <w:szCs w:val="24"/>
          <w:lang w:eastAsia="en-US"/>
        </w:rPr>
        <w:t>(6 поселений)» установлено:</w:t>
      </w:r>
    </w:p>
    <w:p w14:paraId="5E9BE14E" w14:textId="77777777" w:rsidR="00401F0E" w:rsidRPr="00401F0E" w:rsidRDefault="00401F0E" w:rsidP="00401F0E">
      <w:pPr>
        <w:jc w:val="both"/>
        <w:rPr>
          <w:sz w:val="24"/>
          <w:szCs w:val="24"/>
          <w:lang w:eastAsia="en-US"/>
        </w:rPr>
      </w:pPr>
      <w:r w:rsidRPr="00401F0E">
        <w:rPr>
          <w:sz w:val="24"/>
          <w:szCs w:val="24"/>
          <w:lang w:eastAsia="en-US"/>
        </w:rPr>
        <w:t>1.Бюджеты городских поселений исполнены по расходам в сумме 87 732 811,78 руб. с превышением расходов над доходами (дефицит бюджета) в сумме 719 255,78 руб. Бюджеты сельских поселений исполнены по расходам в сумме 11 667 019,58 руб. с превышением расходов над доходами (дефицит бюджета) в сумме 857 118,93 руб.</w:t>
      </w:r>
    </w:p>
    <w:p w14:paraId="1D1F520B" w14:textId="77777777" w:rsidR="00401F0E" w:rsidRPr="00401F0E" w:rsidRDefault="00401F0E" w:rsidP="00401F0E">
      <w:pPr>
        <w:jc w:val="both"/>
        <w:rPr>
          <w:sz w:val="24"/>
          <w:szCs w:val="24"/>
          <w:lang w:eastAsia="en-US"/>
        </w:rPr>
      </w:pPr>
      <w:r w:rsidRPr="00401F0E">
        <w:rPr>
          <w:sz w:val="24"/>
          <w:szCs w:val="24"/>
          <w:lang w:eastAsia="en-US"/>
        </w:rPr>
        <w:t xml:space="preserve">2. По итогам </w:t>
      </w:r>
      <w:r w:rsidRPr="00401F0E">
        <w:rPr>
          <w:sz w:val="24"/>
          <w:szCs w:val="24"/>
        </w:rPr>
        <w:t>2023</w:t>
      </w:r>
      <w:r w:rsidRPr="00401F0E">
        <w:rPr>
          <w:sz w:val="24"/>
          <w:szCs w:val="24"/>
          <w:lang w:eastAsia="en-US"/>
        </w:rPr>
        <w:t xml:space="preserve"> года бюджет </w:t>
      </w:r>
      <w:proofErr w:type="spellStart"/>
      <w:r w:rsidRPr="00401F0E">
        <w:rPr>
          <w:color w:val="000000"/>
          <w:sz w:val="24"/>
          <w:szCs w:val="24"/>
          <w:lang w:eastAsia="en-US"/>
        </w:rPr>
        <w:t>Роговского</w:t>
      </w:r>
      <w:proofErr w:type="spellEnd"/>
      <w:r w:rsidRPr="00401F0E">
        <w:rPr>
          <w:color w:val="000000"/>
          <w:sz w:val="24"/>
          <w:szCs w:val="24"/>
        </w:rPr>
        <w:t xml:space="preserve"> </w:t>
      </w:r>
      <w:r w:rsidRPr="00401F0E">
        <w:rPr>
          <w:sz w:val="24"/>
          <w:szCs w:val="24"/>
          <w:lang w:eastAsia="en-US"/>
        </w:rPr>
        <w:t>сельского поселения исполнен с превышением доходов над расходами (профицит бюджета сельского поселения) в сумме 270 904,05руб.</w:t>
      </w:r>
    </w:p>
    <w:p w14:paraId="559B2844" w14:textId="77777777" w:rsidR="00401F0E" w:rsidRPr="00401F0E" w:rsidRDefault="00401F0E" w:rsidP="00401F0E">
      <w:pPr>
        <w:jc w:val="both"/>
        <w:rPr>
          <w:sz w:val="24"/>
          <w:szCs w:val="24"/>
          <w:lang w:eastAsia="en-US"/>
        </w:rPr>
      </w:pPr>
      <w:r w:rsidRPr="00401F0E">
        <w:rPr>
          <w:sz w:val="24"/>
          <w:szCs w:val="24"/>
          <w:lang w:eastAsia="en-US"/>
        </w:rPr>
        <w:t>3. По итогам исполнения 2023года бюджеты следующих поселений Злынковского муниципального района были исполнены с превышением расходов над доходами(дефицитом) бюджета поселения:</w:t>
      </w:r>
    </w:p>
    <w:p w14:paraId="3C64A25A" w14:textId="77777777" w:rsidR="00401F0E" w:rsidRPr="00401F0E" w:rsidRDefault="00401F0E" w:rsidP="00401F0E">
      <w:pPr>
        <w:jc w:val="both"/>
        <w:rPr>
          <w:sz w:val="24"/>
          <w:szCs w:val="24"/>
          <w:lang w:eastAsia="en-US"/>
        </w:rPr>
      </w:pPr>
      <w:r w:rsidRPr="00401F0E">
        <w:rPr>
          <w:sz w:val="24"/>
          <w:szCs w:val="24"/>
          <w:lang w:eastAsia="en-US"/>
        </w:rPr>
        <w:t xml:space="preserve">3.1. По итогам </w:t>
      </w:r>
      <w:r w:rsidRPr="00401F0E">
        <w:rPr>
          <w:sz w:val="24"/>
          <w:szCs w:val="24"/>
        </w:rPr>
        <w:t>2023</w:t>
      </w:r>
      <w:r w:rsidRPr="00401F0E">
        <w:rPr>
          <w:sz w:val="24"/>
          <w:szCs w:val="24"/>
          <w:lang w:eastAsia="en-US"/>
        </w:rPr>
        <w:t xml:space="preserve"> года бюджет Злынковского городского поселения исполнен с превышением расходов над доходами(дефицитом) бюджета поселения в сумме 566 805,68руб.</w:t>
      </w:r>
    </w:p>
    <w:p w14:paraId="7BB534E0" w14:textId="77777777" w:rsidR="00401F0E" w:rsidRPr="00401F0E" w:rsidRDefault="00401F0E" w:rsidP="00401F0E">
      <w:pPr>
        <w:jc w:val="both"/>
        <w:rPr>
          <w:sz w:val="24"/>
          <w:szCs w:val="24"/>
          <w:lang w:eastAsia="en-US"/>
        </w:rPr>
      </w:pPr>
      <w:r w:rsidRPr="00401F0E">
        <w:rPr>
          <w:sz w:val="24"/>
          <w:szCs w:val="24"/>
          <w:lang w:eastAsia="en-US"/>
        </w:rPr>
        <w:t xml:space="preserve">3.2. По итогам </w:t>
      </w:r>
      <w:r w:rsidRPr="00401F0E">
        <w:rPr>
          <w:sz w:val="24"/>
          <w:szCs w:val="24"/>
        </w:rPr>
        <w:t>2023</w:t>
      </w:r>
      <w:r w:rsidRPr="00401F0E">
        <w:rPr>
          <w:sz w:val="24"/>
          <w:szCs w:val="24"/>
          <w:lang w:eastAsia="en-US"/>
        </w:rPr>
        <w:t xml:space="preserve"> года бюджет </w:t>
      </w:r>
      <w:proofErr w:type="spellStart"/>
      <w:r w:rsidRPr="00401F0E">
        <w:rPr>
          <w:sz w:val="24"/>
          <w:szCs w:val="24"/>
          <w:lang w:eastAsia="en-US"/>
        </w:rPr>
        <w:t>Вышковского</w:t>
      </w:r>
      <w:proofErr w:type="spellEnd"/>
      <w:r w:rsidRPr="00401F0E">
        <w:rPr>
          <w:sz w:val="24"/>
          <w:szCs w:val="24"/>
          <w:lang w:eastAsia="en-US"/>
        </w:rPr>
        <w:t xml:space="preserve"> городского поселения исполнен с превышением расходов над доходами(дефицитом) бюджета поселения в сумме 152 450,10руб.</w:t>
      </w:r>
    </w:p>
    <w:p w14:paraId="71BA81F0" w14:textId="77777777" w:rsidR="00401F0E" w:rsidRPr="00401F0E" w:rsidRDefault="00401F0E" w:rsidP="00401F0E">
      <w:pPr>
        <w:jc w:val="both"/>
        <w:rPr>
          <w:sz w:val="24"/>
          <w:szCs w:val="24"/>
          <w:lang w:eastAsia="en-US"/>
        </w:rPr>
      </w:pPr>
      <w:r w:rsidRPr="00401F0E">
        <w:rPr>
          <w:sz w:val="24"/>
          <w:szCs w:val="24"/>
          <w:lang w:eastAsia="en-US"/>
        </w:rPr>
        <w:t xml:space="preserve">3.3. По итогам </w:t>
      </w:r>
      <w:r w:rsidRPr="00401F0E">
        <w:rPr>
          <w:sz w:val="24"/>
          <w:szCs w:val="24"/>
        </w:rPr>
        <w:t>2023</w:t>
      </w:r>
      <w:r w:rsidRPr="00401F0E">
        <w:rPr>
          <w:sz w:val="24"/>
          <w:szCs w:val="24"/>
          <w:lang w:eastAsia="en-US"/>
        </w:rPr>
        <w:t xml:space="preserve"> года бюджет </w:t>
      </w:r>
      <w:proofErr w:type="spellStart"/>
      <w:r w:rsidRPr="00401F0E">
        <w:rPr>
          <w:sz w:val="24"/>
          <w:szCs w:val="24"/>
          <w:lang w:eastAsia="en-US"/>
        </w:rPr>
        <w:t>Денисковичского</w:t>
      </w:r>
      <w:proofErr w:type="spellEnd"/>
      <w:r w:rsidRPr="00401F0E">
        <w:rPr>
          <w:sz w:val="24"/>
          <w:szCs w:val="24"/>
          <w:lang w:eastAsia="en-US"/>
        </w:rPr>
        <w:t xml:space="preserve"> сельского   поселения исполнен с превышением расходов над доходами(дефицитом) бюджета поселения в сумме 56764,70руб.</w:t>
      </w:r>
    </w:p>
    <w:p w14:paraId="1B17CB1A" w14:textId="77777777" w:rsidR="00401F0E" w:rsidRPr="00401F0E" w:rsidRDefault="00401F0E" w:rsidP="00401F0E">
      <w:pPr>
        <w:jc w:val="both"/>
        <w:rPr>
          <w:sz w:val="24"/>
          <w:szCs w:val="24"/>
          <w:lang w:eastAsia="en-US"/>
        </w:rPr>
      </w:pPr>
      <w:r w:rsidRPr="00401F0E">
        <w:rPr>
          <w:sz w:val="24"/>
          <w:szCs w:val="24"/>
          <w:lang w:eastAsia="en-US"/>
        </w:rPr>
        <w:t xml:space="preserve">3.4. По итогам </w:t>
      </w:r>
      <w:r w:rsidRPr="00401F0E">
        <w:rPr>
          <w:sz w:val="24"/>
          <w:szCs w:val="24"/>
        </w:rPr>
        <w:t>2023</w:t>
      </w:r>
      <w:r w:rsidRPr="00401F0E">
        <w:rPr>
          <w:sz w:val="24"/>
          <w:szCs w:val="24"/>
          <w:lang w:eastAsia="en-US"/>
        </w:rPr>
        <w:t xml:space="preserve"> года бюджет </w:t>
      </w:r>
      <w:proofErr w:type="spellStart"/>
      <w:r w:rsidRPr="00401F0E">
        <w:rPr>
          <w:sz w:val="24"/>
          <w:szCs w:val="24"/>
          <w:lang w:eastAsia="en-US"/>
        </w:rPr>
        <w:t>Спиридоновобудского</w:t>
      </w:r>
      <w:proofErr w:type="spellEnd"/>
      <w:r w:rsidRPr="00401F0E">
        <w:rPr>
          <w:sz w:val="24"/>
          <w:szCs w:val="24"/>
          <w:lang w:eastAsia="en-US"/>
        </w:rPr>
        <w:t xml:space="preserve"> сельского   поселения исполнен с превышением расходов над доходами(дефицитом) бюджета поселения в сумм 7 042,71 руб.</w:t>
      </w:r>
    </w:p>
    <w:p w14:paraId="7AD7621C" w14:textId="77777777" w:rsidR="00401F0E" w:rsidRPr="00401F0E" w:rsidRDefault="00401F0E" w:rsidP="00401F0E">
      <w:pPr>
        <w:jc w:val="both"/>
        <w:rPr>
          <w:sz w:val="24"/>
          <w:szCs w:val="24"/>
          <w:lang w:eastAsia="en-US"/>
        </w:rPr>
      </w:pPr>
      <w:r w:rsidRPr="00401F0E">
        <w:rPr>
          <w:sz w:val="24"/>
          <w:szCs w:val="24"/>
          <w:lang w:eastAsia="en-US"/>
        </w:rPr>
        <w:t xml:space="preserve">3.5. По итогам </w:t>
      </w:r>
      <w:r w:rsidRPr="00401F0E">
        <w:rPr>
          <w:sz w:val="24"/>
          <w:szCs w:val="24"/>
        </w:rPr>
        <w:t>2023</w:t>
      </w:r>
      <w:r w:rsidRPr="00401F0E">
        <w:rPr>
          <w:sz w:val="24"/>
          <w:szCs w:val="24"/>
          <w:lang w:eastAsia="en-US"/>
        </w:rPr>
        <w:t xml:space="preserve"> года бюджет </w:t>
      </w:r>
      <w:proofErr w:type="spellStart"/>
      <w:r w:rsidRPr="00401F0E">
        <w:rPr>
          <w:sz w:val="24"/>
          <w:szCs w:val="24"/>
          <w:lang w:eastAsia="en-US"/>
        </w:rPr>
        <w:t>Щербиничского</w:t>
      </w:r>
      <w:proofErr w:type="spellEnd"/>
      <w:r w:rsidRPr="00401F0E">
        <w:rPr>
          <w:sz w:val="24"/>
          <w:szCs w:val="24"/>
          <w:lang w:eastAsia="en-US"/>
        </w:rPr>
        <w:t xml:space="preserve"> сельского   поселения исполнен с превышением расходов над доходами(дефицитом) бюджета поселения в сумме 1 064 215,57руб.</w:t>
      </w:r>
    </w:p>
    <w:p w14:paraId="33DBB8D2" w14:textId="77777777" w:rsidR="00401F0E" w:rsidRPr="00401F0E" w:rsidRDefault="00401F0E" w:rsidP="00401F0E">
      <w:pPr>
        <w:spacing w:line="240" w:lineRule="exact"/>
        <w:ind w:right="98"/>
        <w:jc w:val="both"/>
        <w:rPr>
          <w:sz w:val="24"/>
          <w:szCs w:val="24"/>
          <w:lang w:eastAsia="en-US"/>
        </w:rPr>
      </w:pPr>
      <w:r w:rsidRPr="00401F0E">
        <w:rPr>
          <w:sz w:val="24"/>
          <w:szCs w:val="24"/>
          <w:lang w:eastAsia="en-US"/>
        </w:rPr>
        <w:t xml:space="preserve">Отчеты об исполнении бюджетов городских и сельских поселений Злынковского района за 2023год в целом соответствуют требованиям бюджетного законодательства Российской Федерации и муниципальных - правовых актов муниципальных образований. </w:t>
      </w:r>
    </w:p>
    <w:p w14:paraId="2A790CA2" w14:textId="62297384" w:rsidR="00767299" w:rsidRDefault="00401F0E" w:rsidP="007672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1F0E">
        <w:rPr>
          <w:snapToGrid w:val="0"/>
          <w:sz w:val="24"/>
          <w:szCs w:val="24"/>
          <w:lang w:eastAsia="en-US"/>
        </w:rPr>
        <w:t xml:space="preserve">Экспертно-аналитическое мероприятие проводилось по шести объектам внешнего муниципального финансового контроля, в том числе два городских поселения и 4 сельских поселения. По результатам проведения экспертно-аналитического мероприятия, контрольно-счетной палатой составлено 13 заключений, которые направлены с предложениями руководителям органов местного самоуправления городских и сельских поселения Злынковского муниципального района, в том числе одно Сводное заключение. Направлено 1 информационное письмо в орган местного самоуправления Злынковского </w:t>
      </w:r>
      <w:r w:rsidRPr="00401F0E">
        <w:rPr>
          <w:snapToGrid w:val="0"/>
          <w:sz w:val="24"/>
          <w:szCs w:val="24"/>
          <w:lang w:eastAsia="en-US"/>
        </w:rPr>
        <w:lastRenderedPageBreak/>
        <w:t>муниципального района.</w:t>
      </w:r>
      <w:r w:rsidR="00767299">
        <w:rPr>
          <w:snapToGrid w:val="0"/>
          <w:sz w:val="24"/>
          <w:szCs w:val="24"/>
          <w:lang w:eastAsia="en-US"/>
        </w:rPr>
        <w:t xml:space="preserve"> </w:t>
      </w:r>
      <w:r w:rsidRPr="00401F0E">
        <w:rPr>
          <w:sz w:val="24"/>
          <w:szCs w:val="24"/>
          <w:lang w:eastAsia="en-US"/>
        </w:rPr>
        <w:t>Отчет о проведении экспертно-аналитического мероприятия, утвержден приказом председателя Контрольно-счетной палаты 27.04.2024года №44-з.</w:t>
      </w:r>
      <w:r w:rsidR="00767299" w:rsidRPr="00767299">
        <w:rPr>
          <w:sz w:val="24"/>
          <w:szCs w:val="24"/>
        </w:rPr>
        <w:t xml:space="preserve"> </w:t>
      </w:r>
      <w:r w:rsidR="00767299">
        <w:rPr>
          <w:sz w:val="24"/>
          <w:szCs w:val="24"/>
        </w:rPr>
        <w:t>Контрольно-счетной палатой направлен</w:t>
      </w:r>
      <w:r w:rsidR="00767299">
        <w:rPr>
          <w:sz w:val="24"/>
          <w:szCs w:val="24"/>
        </w:rPr>
        <w:t>о</w:t>
      </w:r>
      <w:r w:rsidR="00767299">
        <w:rPr>
          <w:sz w:val="24"/>
          <w:szCs w:val="24"/>
        </w:rPr>
        <w:t xml:space="preserve"> </w:t>
      </w:r>
      <w:r w:rsidR="00767299">
        <w:rPr>
          <w:rFonts w:eastAsia="Calibri"/>
          <w:sz w:val="24"/>
          <w:szCs w:val="24"/>
          <w:lang w:eastAsia="en-US"/>
        </w:rPr>
        <w:t xml:space="preserve">информационное письмо и Отчет о проведении экспертно- аналитического мероприятия Главе Злынковского района </w:t>
      </w:r>
      <w:proofErr w:type="spellStart"/>
      <w:r w:rsidR="00767299">
        <w:rPr>
          <w:rFonts w:eastAsia="Calibri"/>
          <w:sz w:val="24"/>
          <w:szCs w:val="24"/>
          <w:lang w:eastAsia="en-US"/>
        </w:rPr>
        <w:t>Севрюк</w:t>
      </w:r>
      <w:proofErr w:type="spellEnd"/>
      <w:r w:rsidR="00767299">
        <w:rPr>
          <w:rFonts w:eastAsia="Calibri"/>
          <w:sz w:val="24"/>
          <w:szCs w:val="24"/>
          <w:lang w:eastAsia="en-US"/>
        </w:rPr>
        <w:t xml:space="preserve"> Г.Г.</w:t>
      </w:r>
      <w:r w:rsidR="00767299">
        <w:rPr>
          <w:rFonts w:eastAsia="Calibri"/>
          <w:sz w:val="24"/>
          <w:szCs w:val="24"/>
          <w:lang w:eastAsia="en-US"/>
        </w:rPr>
        <w:t xml:space="preserve"> </w:t>
      </w:r>
      <w:r w:rsidR="00767299">
        <w:rPr>
          <w:rFonts w:eastAsia="Calibri"/>
          <w:sz w:val="24"/>
          <w:szCs w:val="24"/>
          <w:lang w:eastAsia="en-US"/>
        </w:rPr>
        <w:t xml:space="preserve">Заключение </w:t>
      </w:r>
      <w:r w:rsidR="00767299">
        <w:rPr>
          <w:sz w:val="24"/>
          <w:szCs w:val="24"/>
        </w:rPr>
        <w:t>о проведении экспертно-аналитического мероприятия направлено в Прокуратуру Злынковского района Брянской области в соответствии с Указанием Прокуратуры Злынковского района от 16.09.2020года№06/2020 .</w:t>
      </w:r>
    </w:p>
    <w:p w14:paraId="00E67E91" w14:textId="77777777" w:rsidR="00767299" w:rsidRDefault="00767299" w:rsidP="0076729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7B1EC0"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 xml:space="preserve"> </w:t>
      </w:r>
    </w:p>
    <w:p w14:paraId="259240BE" w14:textId="77777777" w:rsidR="00767299" w:rsidRPr="007B1EC0" w:rsidRDefault="00767299" w:rsidP="0076729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B1EC0">
        <w:rPr>
          <w:sz w:val="24"/>
          <w:szCs w:val="24"/>
        </w:rPr>
        <w:t>лынковского района</w:t>
      </w:r>
      <w:r>
        <w:rPr>
          <w:sz w:val="24"/>
          <w:szCs w:val="24"/>
        </w:rPr>
        <w:t xml:space="preserve">               </w:t>
      </w:r>
      <w:r w:rsidRPr="007B1EC0">
        <w:rPr>
          <w:sz w:val="24"/>
          <w:szCs w:val="24"/>
        </w:rPr>
        <w:t>Ефименко В.И.</w:t>
      </w:r>
    </w:p>
    <w:p w14:paraId="76CA781C" w14:textId="77777777" w:rsidR="00767299" w:rsidRDefault="00767299" w:rsidP="00767299">
      <w:pPr>
        <w:jc w:val="both"/>
        <w:rPr>
          <w:sz w:val="24"/>
          <w:szCs w:val="24"/>
        </w:rPr>
      </w:pPr>
      <w:r>
        <w:rPr>
          <w:sz w:val="24"/>
          <w:szCs w:val="24"/>
        </w:rPr>
        <w:t>16.05.</w:t>
      </w:r>
      <w:r w:rsidRPr="007B1EC0">
        <w:rPr>
          <w:sz w:val="24"/>
          <w:szCs w:val="24"/>
        </w:rPr>
        <w:t>2024г</w:t>
      </w:r>
      <w:r>
        <w:rPr>
          <w:sz w:val="24"/>
          <w:szCs w:val="24"/>
        </w:rPr>
        <w:t xml:space="preserve">.                                   </w:t>
      </w:r>
    </w:p>
    <w:p w14:paraId="506ED3A1" w14:textId="77777777" w:rsidR="00767299" w:rsidRDefault="00767299" w:rsidP="00767299">
      <w:pPr>
        <w:jc w:val="both"/>
        <w:rPr>
          <w:sz w:val="24"/>
          <w:szCs w:val="24"/>
          <w:lang w:eastAsia="en-US"/>
        </w:rPr>
      </w:pPr>
    </w:p>
    <w:p w14:paraId="04024857" w14:textId="46B996B0" w:rsidR="00401F0E" w:rsidRPr="00401F0E" w:rsidRDefault="00401F0E" w:rsidP="00401F0E">
      <w:pPr>
        <w:jc w:val="both"/>
        <w:rPr>
          <w:sz w:val="24"/>
          <w:szCs w:val="24"/>
          <w:lang w:eastAsia="en-US"/>
        </w:rPr>
      </w:pPr>
    </w:p>
    <w:p w14:paraId="43E69EF9" w14:textId="669DD62B" w:rsidR="00401F0E" w:rsidRDefault="00401F0E" w:rsidP="00677AA3">
      <w:pPr>
        <w:jc w:val="both"/>
        <w:rPr>
          <w:color w:val="000000"/>
          <w:sz w:val="24"/>
          <w:szCs w:val="24"/>
        </w:rPr>
      </w:pPr>
    </w:p>
    <w:p w14:paraId="63A18124" w14:textId="77777777" w:rsidR="00401F0E" w:rsidRDefault="00401F0E" w:rsidP="00677AA3">
      <w:pPr>
        <w:jc w:val="both"/>
        <w:rPr>
          <w:color w:val="000000"/>
          <w:sz w:val="24"/>
          <w:szCs w:val="24"/>
        </w:rPr>
      </w:pPr>
    </w:p>
    <w:p w14:paraId="5E3A7F09" w14:textId="77777777" w:rsidR="00401F0E" w:rsidRDefault="00401F0E" w:rsidP="00677AA3">
      <w:pPr>
        <w:jc w:val="both"/>
        <w:rPr>
          <w:color w:val="000000"/>
          <w:sz w:val="24"/>
          <w:szCs w:val="24"/>
        </w:rPr>
      </w:pPr>
    </w:p>
    <w:p w14:paraId="7A4801A3" w14:textId="77777777" w:rsidR="00401F0E" w:rsidRDefault="00401F0E" w:rsidP="00677AA3">
      <w:pPr>
        <w:jc w:val="both"/>
        <w:rPr>
          <w:color w:val="000000"/>
          <w:sz w:val="24"/>
          <w:szCs w:val="24"/>
        </w:rPr>
      </w:pPr>
    </w:p>
    <w:p w14:paraId="718ACCC8" w14:textId="77777777" w:rsidR="00401F0E" w:rsidRDefault="00401F0E" w:rsidP="00677AA3">
      <w:pPr>
        <w:jc w:val="both"/>
        <w:rPr>
          <w:color w:val="000000"/>
          <w:sz w:val="24"/>
          <w:szCs w:val="24"/>
        </w:rPr>
      </w:pPr>
    </w:p>
    <w:p w14:paraId="2DFC2490" w14:textId="77777777" w:rsidR="00401F0E" w:rsidRDefault="00401F0E" w:rsidP="00677AA3">
      <w:pPr>
        <w:jc w:val="both"/>
        <w:rPr>
          <w:color w:val="000000"/>
          <w:sz w:val="24"/>
          <w:szCs w:val="24"/>
        </w:rPr>
      </w:pPr>
    </w:p>
    <w:p w14:paraId="2EE275F2" w14:textId="77777777" w:rsidR="00401F0E" w:rsidRDefault="00401F0E" w:rsidP="00677AA3">
      <w:pPr>
        <w:jc w:val="both"/>
        <w:rPr>
          <w:color w:val="000000"/>
          <w:sz w:val="24"/>
          <w:szCs w:val="24"/>
        </w:rPr>
      </w:pPr>
    </w:p>
    <w:p w14:paraId="11A661FA" w14:textId="77777777" w:rsidR="00401F0E" w:rsidRDefault="00401F0E" w:rsidP="00677AA3">
      <w:pPr>
        <w:jc w:val="both"/>
        <w:rPr>
          <w:color w:val="000000"/>
          <w:sz w:val="24"/>
          <w:szCs w:val="24"/>
        </w:rPr>
      </w:pPr>
    </w:p>
    <w:p w14:paraId="7FD61027" w14:textId="40D39FCD" w:rsidR="008806AB" w:rsidRDefault="008806AB" w:rsidP="00677AA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По результатам экспертно-аналитического мероприятия Контрольно-счетная палата отмечает, что </w:t>
      </w:r>
      <w:r>
        <w:rPr>
          <w:sz w:val="24"/>
          <w:szCs w:val="24"/>
          <w:lang w:val="x-none" w:eastAsia="en-US"/>
        </w:rPr>
        <w:t>Заключение Контрольно-счетной палаты на Отчет об исполнении бюджета Злынковского муниципального района Брянской области за 20</w:t>
      </w:r>
      <w:r>
        <w:rPr>
          <w:sz w:val="24"/>
          <w:szCs w:val="24"/>
          <w:lang w:eastAsia="en-US"/>
        </w:rPr>
        <w:t xml:space="preserve">23 </w:t>
      </w:r>
      <w:r>
        <w:rPr>
          <w:sz w:val="24"/>
          <w:szCs w:val="24"/>
          <w:lang w:val="x-none" w:eastAsia="en-US"/>
        </w:rPr>
        <w:t xml:space="preserve">год </w:t>
      </w:r>
      <w:r>
        <w:rPr>
          <w:sz w:val="24"/>
          <w:szCs w:val="24"/>
          <w:lang w:eastAsia="en-US"/>
        </w:rPr>
        <w:t xml:space="preserve">подготовлено по результатам комплекса мероприятий  внешней проверке годового отчета об исполнении Злынковского муниципального района Брянской области  за 2023 год, а также годовой бюджетной отчетности главных администраторов средств районного бюджета за 2023 год. Отчет об исполнении районного бюджета за 2023 год содержит плановые и отчетные данные об исполнении бюджета по доходам, расходам и источникам финансирования дефицита районного бюджета в соответствии с бюджетной классификацией Российской Федерации. Состав документов и материалов, представленных одновременно с годовым отчетом, соответствует перечню, установленному Решением Злынковского районного Совета народных депутатов от 28.03.2008№33-7 «Об утверждении порядка о внешней проверки годового отчета об исполнении бюджета Злынковского района». В составе материалов годового отчета об исполнении районного бюджета за 2023 год представлен </w:t>
      </w:r>
      <w:r>
        <w:rPr>
          <w:rFonts w:eastAsia="Calibri"/>
          <w:sz w:val="24"/>
          <w:szCs w:val="24"/>
        </w:rPr>
        <w:t>Проект Решения Злынковского районного Совета народных депутатов от____2024года№ «Об исполнении бюджета Злынковского муниципального района Брянской области за 2023год».</w:t>
      </w:r>
      <w:r>
        <w:rPr>
          <w:rFonts w:eastAsia="Calibri"/>
          <w:sz w:val="24"/>
          <w:szCs w:val="24"/>
          <w:lang w:eastAsia="en-US"/>
        </w:rPr>
        <w:t xml:space="preserve">Решением Злынковского районного Совета народных депутатов </w:t>
      </w:r>
      <w:bookmarkStart w:id="0" w:name="_Hlk164687419"/>
      <w:r>
        <w:rPr>
          <w:rFonts w:eastAsia="Calibri"/>
          <w:sz w:val="24"/>
          <w:szCs w:val="24"/>
          <w:lang w:eastAsia="en-US"/>
        </w:rPr>
        <w:t>от 15 декабря 2022года№47-1 «О бюджете Злынковского муниципального района Брянской области на 2023год и плановый период 2024 и 2025годов»</w:t>
      </w:r>
      <w:bookmarkEnd w:id="0"/>
      <w:r>
        <w:rPr>
          <w:rFonts w:eastAsia="Calibri"/>
          <w:sz w:val="24"/>
          <w:szCs w:val="24"/>
          <w:lang w:eastAsia="en-US"/>
        </w:rPr>
        <w:t xml:space="preserve"> утвержден по доходам в сумме 324 203 125,39 руб., по расходам в сумме 324 203 125,39 руб., прогнозируемый дефицит бюджета района в сумме 0руб. </w:t>
      </w:r>
      <w:r w:rsidR="00742543">
        <w:rPr>
          <w:rFonts w:eastAsia="Calibri"/>
          <w:sz w:val="24"/>
          <w:szCs w:val="24"/>
          <w:lang w:eastAsia="en-US"/>
        </w:rPr>
        <w:t xml:space="preserve">По итогам </w:t>
      </w:r>
      <w:r>
        <w:rPr>
          <w:rFonts w:eastAsia="Calibri"/>
          <w:sz w:val="24"/>
          <w:szCs w:val="24"/>
          <w:lang w:eastAsia="en-US"/>
        </w:rPr>
        <w:t xml:space="preserve"> 2023года бюджет Злынковского муниципального района Брянской с учетом внесения изменений(уточнений) исполнен: по доходам в сумме 344 525 289,36 руб.; по расходам в сумме 329 690 907,86 руб. с превышением доходов расходами (профицит местного бюджета) в сумме 14 834 381,50 руб. </w:t>
      </w:r>
      <w:r>
        <w:rPr>
          <w:sz w:val="24"/>
          <w:szCs w:val="24"/>
          <w:lang w:eastAsia="en-US"/>
        </w:rPr>
        <w:t xml:space="preserve">Бюджетные ассигнования, утвержденные уточненной сводной бюджетной росписью районного  бюджета по расходам на 2023 год, составили 329 690 907,86руб., что соответствует объему расходов, утвержденному представительным органом Злынковского муниципального района . Анализ организации исполнения бюджета в 2023  году  </w:t>
      </w:r>
      <w:r>
        <w:rPr>
          <w:sz w:val="24"/>
          <w:szCs w:val="24"/>
        </w:rPr>
        <w:t xml:space="preserve">Решения  Злынковского районного Совета народных депутатов </w:t>
      </w:r>
      <w:r>
        <w:rPr>
          <w:rFonts w:eastAsia="Calibri"/>
          <w:sz w:val="24"/>
          <w:szCs w:val="24"/>
          <w:lang w:eastAsia="en-US"/>
        </w:rPr>
        <w:t xml:space="preserve">от 15 декабря 2022года№47-1 «О бюджете Злынковского муниципального района Брянской области на 2023год и плановый период 2024 и 2025годов» </w:t>
      </w:r>
      <w:r>
        <w:rPr>
          <w:sz w:val="24"/>
          <w:szCs w:val="24"/>
          <w:lang w:eastAsia="en-US"/>
        </w:rPr>
        <w:t xml:space="preserve">показал соответствие его исполнения Бюджетному кодексу Российской Федерации и иным нормативным правовым актам. Исполнение районного бюджета в </w:t>
      </w:r>
      <w:r>
        <w:rPr>
          <w:sz w:val="24"/>
          <w:szCs w:val="24"/>
          <w:lang w:eastAsia="en-US"/>
        </w:rPr>
        <w:lastRenderedPageBreak/>
        <w:t>отчетном периоде осуществлялось Финансовым отделом администрации Злынковского района в соответствии со статьей 215.1 Бюджетного кодекса Российской Федерации на основании сводной бюджетной росписи районного бюджета и кассового плана на текущий финансовый год. По состоянию на 01.01.2023г.  и на 01.01. 2024 года долговых обязательств за Злынковским муниципальным районом Брянской области не числится. В отчетном периоде расходование средств резервного фонда Администрации Злынковского района Брянской области не использовались.</w:t>
      </w:r>
    </w:p>
    <w:p w14:paraId="5236B542" w14:textId="194CEF03" w:rsidR="008806AB" w:rsidRDefault="006A78C6" w:rsidP="00677AA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Заключение</w:t>
      </w:r>
      <w:r w:rsidR="008806AB">
        <w:rPr>
          <w:sz w:val="24"/>
          <w:szCs w:val="24"/>
          <w:lang w:eastAsia="en-US"/>
        </w:rPr>
        <w:t xml:space="preserve"> о проведении экспертно-аналитического мероприятия, утвержден</w:t>
      </w:r>
      <w:r>
        <w:rPr>
          <w:sz w:val="24"/>
          <w:szCs w:val="24"/>
          <w:lang w:eastAsia="en-US"/>
        </w:rPr>
        <w:t>о</w:t>
      </w:r>
      <w:r w:rsidR="008806AB">
        <w:rPr>
          <w:sz w:val="24"/>
          <w:szCs w:val="24"/>
          <w:lang w:eastAsia="en-US"/>
        </w:rPr>
        <w:t xml:space="preserve"> приказом председателя Контрольно-счетной палаты 19.04.2024года №28-з.</w:t>
      </w:r>
    </w:p>
    <w:p w14:paraId="2BAC9826" w14:textId="321B9A9C" w:rsidR="00742543" w:rsidRDefault="00742543" w:rsidP="00677A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Контрольно-счетной палатой направлен</w:t>
      </w:r>
      <w:r w:rsidR="006A78C6">
        <w:rPr>
          <w:sz w:val="24"/>
          <w:szCs w:val="24"/>
        </w:rPr>
        <w:t>ы:</w:t>
      </w:r>
      <w:r>
        <w:rPr>
          <w:sz w:val="24"/>
          <w:szCs w:val="24"/>
        </w:rPr>
        <w:t xml:space="preserve"> </w:t>
      </w:r>
      <w:r w:rsidR="006A78C6">
        <w:rPr>
          <w:rFonts w:eastAsia="Calibri"/>
          <w:sz w:val="24"/>
          <w:szCs w:val="24"/>
          <w:lang w:eastAsia="en-US"/>
        </w:rPr>
        <w:t>информационное письмо</w:t>
      </w:r>
      <w:r>
        <w:rPr>
          <w:rFonts w:eastAsia="Calibri"/>
          <w:sz w:val="24"/>
          <w:szCs w:val="24"/>
          <w:lang w:eastAsia="en-US"/>
        </w:rPr>
        <w:t xml:space="preserve"> и Отчет о проведении </w:t>
      </w:r>
      <w:r w:rsidR="006A78C6">
        <w:rPr>
          <w:rFonts w:eastAsia="Calibri"/>
          <w:sz w:val="24"/>
          <w:szCs w:val="24"/>
          <w:lang w:eastAsia="en-US"/>
        </w:rPr>
        <w:t>экспертно- аналитического</w:t>
      </w:r>
      <w:r>
        <w:rPr>
          <w:rFonts w:eastAsia="Calibri"/>
          <w:sz w:val="24"/>
          <w:szCs w:val="24"/>
          <w:lang w:eastAsia="en-US"/>
        </w:rPr>
        <w:t xml:space="preserve"> мероприятия Главе Злынковского района </w:t>
      </w:r>
      <w:proofErr w:type="spellStart"/>
      <w:r>
        <w:rPr>
          <w:rFonts w:eastAsia="Calibri"/>
          <w:sz w:val="24"/>
          <w:szCs w:val="24"/>
          <w:lang w:eastAsia="en-US"/>
        </w:rPr>
        <w:t>Севрюк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Г.Г.</w:t>
      </w:r>
      <w:r w:rsidR="006A78C6">
        <w:rPr>
          <w:rFonts w:eastAsia="Calibri"/>
          <w:sz w:val="24"/>
          <w:szCs w:val="24"/>
          <w:lang w:eastAsia="en-US"/>
        </w:rPr>
        <w:t xml:space="preserve">; Главе администрации Злынковского района Поддубному А.А. </w:t>
      </w:r>
      <w:r w:rsidR="00677AA3">
        <w:rPr>
          <w:rFonts w:eastAsia="Calibri"/>
          <w:sz w:val="24"/>
          <w:szCs w:val="24"/>
          <w:lang w:eastAsia="en-US"/>
        </w:rPr>
        <w:t xml:space="preserve">Заключение </w:t>
      </w:r>
      <w:r w:rsidR="00677AA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 </w:t>
      </w:r>
      <w:r w:rsidR="006A78C6">
        <w:rPr>
          <w:sz w:val="24"/>
          <w:szCs w:val="24"/>
        </w:rPr>
        <w:t>экспер</w:t>
      </w:r>
      <w:r w:rsidR="00677AA3">
        <w:rPr>
          <w:sz w:val="24"/>
          <w:szCs w:val="24"/>
        </w:rPr>
        <w:t>тно</w:t>
      </w:r>
      <w:r w:rsidR="006A78C6">
        <w:rPr>
          <w:sz w:val="24"/>
          <w:szCs w:val="24"/>
        </w:rPr>
        <w:t xml:space="preserve">-аналитического </w:t>
      </w:r>
      <w:r>
        <w:rPr>
          <w:sz w:val="24"/>
          <w:szCs w:val="24"/>
        </w:rPr>
        <w:t>мероприятия направлен</w:t>
      </w:r>
      <w:r w:rsidR="006A78C6">
        <w:rPr>
          <w:sz w:val="24"/>
          <w:szCs w:val="24"/>
        </w:rPr>
        <w:t>о</w:t>
      </w:r>
      <w:r>
        <w:rPr>
          <w:sz w:val="24"/>
          <w:szCs w:val="24"/>
        </w:rPr>
        <w:t xml:space="preserve"> в Прокуратуру Злынковского района Брянской области в соответствии с</w:t>
      </w:r>
      <w:r w:rsidR="006A78C6">
        <w:rPr>
          <w:sz w:val="24"/>
          <w:szCs w:val="24"/>
        </w:rPr>
        <w:t xml:space="preserve"> Указанием Прокуратуры Злынковского района </w:t>
      </w:r>
      <w:r w:rsidR="00677AA3">
        <w:rPr>
          <w:sz w:val="24"/>
          <w:szCs w:val="24"/>
        </w:rPr>
        <w:t>от 16.09.2020года№06/</w:t>
      </w:r>
      <w:proofErr w:type="gramStart"/>
      <w:r w:rsidR="00677AA3">
        <w:rPr>
          <w:sz w:val="24"/>
          <w:szCs w:val="24"/>
        </w:rPr>
        <w:t>2020 .</w:t>
      </w:r>
      <w:proofErr w:type="gramEnd"/>
    </w:p>
    <w:p w14:paraId="3118273C" w14:textId="77777777" w:rsidR="00677AA3" w:rsidRDefault="00677AA3" w:rsidP="00677A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42543" w:rsidRPr="007B1EC0"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 xml:space="preserve"> </w:t>
      </w:r>
    </w:p>
    <w:p w14:paraId="4E371A05" w14:textId="46FE9E9F" w:rsidR="00742543" w:rsidRPr="007B1EC0" w:rsidRDefault="00677AA3" w:rsidP="00677A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42543" w:rsidRPr="007B1EC0">
        <w:rPr>
          <w:sz w:val="24"/>
          <w:szCs w:val="24"/>
        </w:rPr>
        <w:t>лынковского района</w:t>
      </w:r>
      <w:r w:rsidR="00742543">
        <w:rPr>
          <w:sz w:val="24"/>
          <w:szCs w:val="24"/>
        </w:rPr>
        <w:t xml:space="preserve">               </w:t>
      </w:r>
      <w:r w:rsidR="00742543" w:rsidRPr="007B1EC0">
        <w:rPr>
          <w:sz w:val="24"/>
          <w:szCs w:val="24"/>
        </w:rPr>
        <w:t>Ефименко В.И.</w:t>
      </w:r>
    </w:p>
    <w:p w14:paraId="32EE1C37" w14:textId="3A68C649" w:rsidR="00742543" w:rsidRDefault="00677AA3" w:rsidP="00677AA3">
      <w:pPr>
        <w:jc w:val="both"/>
        <w:rPr>
          <w:sz w:val="24"/>
          <w:szCs w:val="24"/>
        </w:rPr>
      </w:pPr>
      <w:r>
        <w:rPr>
          <w:sz w:val="24"/>
          <w:szCs w:val="24"/>
        </w:rPr>
        <w:t>16.05.</w:t>
      </w:r>
      <w:r w:rsidR="00742543" w:rsidRPr="007B1EC0">
        <w:rPr>
          <w:sz w:val="24"/>
          <w:szCs w:val="24"/>
        </w:rPr>
        <w:t>2024г</w:t>
      </w:r>
      <w:r w:rsidR="00742543">
        <w:rPr>
          <w:sz w:val="24"/>
          <w:szCs w:val="24"/>
        </w:rPr>
        <w:t xml:space="preserve">.                                   </w:t>
      </w:r>
    </w:p>
    <w:p w14:paraId="52817E13" w14:textId="77777777" w:rsidR="00742543" w:rsidRDefault="00742543" w:rsidP="00677AA3">
      <w:pPr>
        <w:jc w:val="both"/>
        <w:rPr>
          <w:sz w:val="24"/>
          <w:szCs w:val="24"/>
          <w:lang w:eastAsia="en-US"/>
        </w:rPr>
      </w:pPr>
    </w:p>
    <w:p w14:paraId="00AEFA4B" w14:textId="77777777" w:rsidR="00800CB1" w:rsidRDefault="00800CB1" w:rsidP="00800CB1">
      <w:pPr>
        <w:ind w:firstLine="709"/>
        <w:jc w:val="both"/>
        <w:rPr>
          <w:sz w:val="24"/>
          <w:szCs w:val="24"/>
        </w:rPr>
      </w:pPr>
    </w:p>
    <w:p w14:paraId="68D42BBC" w14:textId="77777777" w:rsidR="00B11FEE" w:rsidRDefault="00B11FEE"/>
    <w:sectPr w:rsidR="00B1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22119"/>
    <w:multiLevelType w:val="hybridMultilevel"/>
    <w:tmpl w:val="C19E6A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51"/>
    <w:rsid w:val="00264740"/>
    <w:rsid w:val="00401F0E"/>
    <w:rsid w:val="005E57CF"/>
    <w:rsid w:val="00677AA3"/>
    <w:rsid w:val="006A78C6"/>
    <w:rsid w:val="00742543"/>
    <w:rsid w:val="00767299"/>
    <w:rsid w:val="007B1EC0"/>
    <w:rsid w:val="00800CB1"/>
    <w:rsid w:val="008232AD"/>
    <w:rsid w:val="008806AB"/>
    <w:rsid w:val="009E1851"/>
    <w:rsid w:val="00A41C45"/>
    <w:rsid w:val="00B11FEE"/>
    <w:rsid w:val="00B94C98"/>
    <w:rsid w:val="00CE2FC9"/>
    <w:rsid w:val="00E247DC"/>
    <w:rsid w:val="00ED39F1"/>
    <w:rsid w:val="00F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7483"/>
  <w15:chartTrackingRefBased/>
  <w15:docId w15:val="{3F1369AB-A94D-4A27-B303-50596C50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0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2024-05-16T13:59:00Z</dcterms:created>
  <dcterms:modified xsi:type="dcterms:W3CDTF">2024-05-16T14:23:00Z</dcterms:modified>
</cp:coreProperties>
</file>